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u w:val="single"/>
        </w:rPr>
      </w:pPr>
      <w:r w:rsidDel="00000000" w:rsidR="00000000" w:rsidRPr="00000000">
        <w:rPr>
          <w:rtl w:val="0"/>
        </w:rPr>
      </w:r>
    </w:p>
    <w:p w:rsidR="00000000" w:rsidDel="00000000" w:rsidP="00000000" w:rsidRDefault="00000000" w:rsidRPr="00000000" w14:paraId="00000002">
      <w:pPr>
        <w:jc w:val="both"/>
        <w:rPr>
          <w:b w:val="1"/>
          <w:u w:val="single"/>
        </w:rPr>
      </w:pPr>
      <w:r w:rsidDel="00000000" w:rsidR="00000000" w:rsidRPr="00000000">
        <w:rPr>
          <w:rtl w:val="0"/>
        </w:rPr>
      </w:r>
    </w:p>
    <w:p w:rsidR="00000000" w:rsidDel="00000000" w:rsidP="00000000" w:rsidRDefault="00000000" w:rsidRPr="00000000" w14:paraId="00000003">
      <w:pPr>
        <w:jc w:val="both"/>
        <w:rPr>
          <w:b w:val="1"/>
          <w:u w:val="single"/>
        </w:rPr>
      </w:pPr>
      <w:r w:rsidDel="00000000" w:rsidR="00000000" w:rsidRPr="00000000">
        <w:rPr>
          <w:b w:val="1"/>
          <w:u w:val="single"/>
          <w:rtl w:val="0"/>
        </w:rPr>
        <w:t xml:space="preserve">Multi-Agency Case File Audit (MACFA) -  Audit 2021</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The MACFA is one of a range of mechanisms the City and Hackney Safeguarding Adults Board (CHSAB) seeks assurance that the outcomes and recommendations of the various Safeguarding Adults Reviews commissioned by the Board are working in practice.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The theme of this year’s multi agency audit is </w:t>
      </w:r>
      <w:r w:rsidDel="00000000" w:rsidR="00000000" w:rsidRPr="00000000">
        <w:rPr>
          <w:b w:val="1"/>
          <w:rtl w:val="0"/>
        </w:rPr>
        <w:t xml:space="preserve">self-neglect</w:t>
      </w:r>
      <w:r w:rsidDel="00000000" w:rsidR="00000000" w:rsidRPr="00000000">
        <w:rPr>
          <w:rtl w:val="0"/>
        </w:rPr>
        <w:t xml:space="preserve"> </w:t>
      </w:r>
      <w:r w:rsidDel="00000000" w:rsidR="00000000" w:rsidRPr="00000000">
        <w:rPr>
          <w:b w:val="1"/>
          <w:rtl w:val="0"/>
        </w:rPr>
        <w:t xml:space="preserve">and safeguarding</w:t>
      </w:r>
      <w:r w:rsidDel="00000000" w:rsidR="00000000" w:rsidRPr="00000000">
        <w:rPr>
          <w:rtl w:val="0"/>
        </w:rPr>
        <w:t xml:space="preserve">. This has been a theme in a number of local Safeguarding Adults Reviews, is increasing as a local safeguarding concern, and is particularly relevant due to Covid.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The CHSAB recognises that the audit represents a small section of the work undertaken by agencies across City and Hackney. However, the process allows for a cross-agency approach to understand roles and responsibilities, identify good practice and areas for support and training.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The audit relates to agencies and professionals that jointly work on a case, often having areas of cross-over, with each holding their own contemporaneous notes. In view of this, the audit tool seeks to focus on this </w:t>
      </w:r>
      <w:r w:rsidDel="00000000" w:rsidR="00000000" w:rsidRPr="00000000">
        <w:rPr>
          <w:b w:val="1"/>
          <w:rtl w:val="0"/>
        </w:rPr>
        <w:t xml:space="preserve">inter-agency work</w:t>
      </w:r>
      <w:r w:rsidDel="00000000" w:rsidR="00000000" w:rsidRPr="00000000">
        <w:rPr>
          <w:rtl w:val="0"/>
        </w:rPr>
        <w:t xml:space="preserve">.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bookmarkStart w:colFirst="0" w:colLast="0" w:name="_gjdgxs" w:id="0"/>
      <w:bookmarkEnd w:id="0"/>
      <w:r w:rsidDel="00000000" w:rsidR="00000000" w:rsidRPr="00000000">
        <w:rPr>
          <w:rtl w:val="0"/>
        </w:rPr>
        <w:t xml:space="preserve">However, we recognise that some services do not easily fit into the normal audit process used by the Board. To support engagement in the process, the Board has created an audit tool that will be used by these agencies. We are asking that these agencies fill in a form for each case file that their organisation was involved in.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This audit therefore centres on five more generic questions that focus on the role your agency has care:</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numPr>
          <w:ilvl w:val="0"/>
          <w:numId w:val="1"/>
        </w:numPr>
        <w:ind w:left="720" w:hanging="360"/>
        <w:jc w:val="both"/>
        <w:rPr/>
      </w:pPr>
      <w:r w:rsidDel="00000000" w:rsidR="00000000" w:rsidRPr="00000000">
        <w:rPr>
          <w:rtl w:val="0"/>
        </w:rPr>
        <w:t xml:space="preserve">During your engagement with the individual did you see anything that made you concerned that the person may need safeguarding support?</w:t>
      </w:r>
    </w:p>
    <w:p w:rsidR="00000000" w:rsidDel="00000000" w:rsidP="00000000" w:rsidRDefault="00000000" w:rsidRPr="00000000" w14:paraId="00000012">
      <w:pPr>
        <w:numPr>
          <w:ilvl w:val="0"/>
          <w:numId w:val="1"/>
        </w:numPr>
        <w:ind w:left="720" w:hanging="360"/>
        <w:jc w:val="both"/>
        <w:rPr/>
      </w:pPr>
      <w:r w:rsidDel="00000000" w:rsidR="00000000" w:rsidRPr="00000000">
        <w:rPr>
          <w:rtl w:val="0"/>
        </w:rPr>
        <w:t xml:space="preserve">At what point were you made aware of the case being the subject of an adult safeguarding concern, if indeed you were?</w:t>
      </w:r>
    </w:p>
    <w:p w:rsidR="00000000" w:rsidDel="00000000" w:rsidP="00000000" w:rsidRDefault="00000000" w:rsidRPr="00000000" w14:paraId="00000013">
      <w:pPr>
        <w:numPr>
          <w:ilvl w:val="0"/>
          <w:numId w:val="1"/>
        </w:numPr>
        <w:ind w:left="720" w:hanging="360"/>
        <w:jc w:val="both"/>
        <w:rPr/>
      </w:pPr>
      <w:r w:rsidDel="00000000" w:rsidR="00000000" w:rsidRPr="00000000">
        <w:rPr>
          <w:rtl w:val="0"/>
        </w:rPr>
        <w:t xml:space="preserve">Did your involvement change on the basis of this being a safeguarding concern?</w:t>
      </w:r>
    </w:p>
    <w:p w:rsidR="00000000" w:rsidDel="00000000" w:rsidP="00000000" w:rsidRDefault="00000000" w:rsidRPr="00000000" w14:paraId="00000014">
      <w:pPr>
        <w:numPr>
          <w:ilvl w:val="0"/>
          <w:numId w:val="1"/>
        </w:numPr>
        <w:ind w:left="720" w:hanging="360"/>
        <w:jc w:val="both"/>
        <w:rPr/>
      </w:pPr>
      <w:r w:rsidDel="00000000" w:rsidR="00000000" w:rsidRPr="00000000">
        <w:rPr>
          <w:rtl w:val="0"/>
        </w:rPr>
        <w:t xml:space="preserve">How did your organisation contribute to the multi-agency approach?</w:t>
      </w:r>
    </w:p>
    <w:p w:rsidR="00000000" w:rsidDel="00000000" w:rsidP="00000000" w:rsidRDefault="00000000" w:rsidRPr="00000000" w14:paraId="00000015">
      <w:pPr>
        <w:numPr>
          <w:ilvl w:val="0"/>
          <w:numId w:val="1"/>
        </w:numPr>
        <w:ind w:left="720" w:hanging="360"/>
        <w:jc w:val="both"/>
        <w:rPr/>
      </w:pPr>
      <w:r w:rsidDel="00000000" w:rsidR="00000000" w:rsidRPr="00000000">
        <w:rPr>
          <w:rtl w:val="0"/>
        </w:rPr>
        <w:t xml:space="preserve">Do you feel that agencies worked well together, including yourself, to achieve a positive outcome?</w:t>
      </w:r>
    </w:p>
    <w:p w:rsidR="00000000" w:rsidDel="00000000" w:rsidP="00000000" w:rsidRDefault="00000000" w:rsidRPr="00000000" w14:paraId="00000016">
      <w:pPr>
        <w:ind w:left="720" w:firstLine="0"/>
        <w:jc w:val="both"/>
        <w:rPr/>
      </w:pPr>
      <w:r w:rsidDel="00000000" w:rsidR="00000000" w:rsidRPr="00000000">
        <w:rPr>
          <w:rtl w:val="0"/>
        </w:rPr>
      </w:r>
    </w:p>
    <w:p w:rsidR="00000000" w:rsidDel="00000000" w:rsidP="00000000" w:rsidRDefault="00000000" w:rsidRPr="00000000" w14:paraId="00000017">
      <w:pPr>
        <w:ind w:left="720" w:firstLine="0"/>
        <w:jc w:val="both"/>
        <w:rPr/>
      </w:pPr>
      <w:r w:rsidDel="00000000" w:rsidR="00000000" w:rsidRPr="00000000">
        <w:rPr>
          <w:rtl w:val="0"/>
        </w:rPr>
      </w:r>
    </w:p>
    <w:p w:rsidR="00000000" w:rsidDel="00000000" w:rsidP="00000000" w:rsidRDefault="00000000" w:rsidRPr="00000000" w14:paraId="00000018">
      <w:pPr>
        <w:ind w:left="720" w:firstLine="0"/>
        <w:jc w:val="both"/>
        <w:rPr/>
      </w:pPr>
      <w:r w:rsidDel="00000000" w:rsidR="00000000" w:rsidRPr="00000000">
        <w:rPr>
          <w:rtl w:val="0"/>
        </w:rPr>
      </w:r>
    </w:p>
    <w:p w:rsidR="00000000" w:rsidDel="00000000" w:rsidP="00000000" w:rsidRDefault="00000000" w:rsidRPr="00000000" w14:paraId="00000019">
      <w:pPr>
        <w:ind w:left="720" w:firstLine="0"/>
        <w:jc w:val="both"/>
        <w:rPr/>
      </w:pPr>
      <w:r w:rsidDel="00000000" w:rsidR="00000000" w:rsidRPr="00000000">
        <w:rPr>
          <w:rtl w:val="0"/>
        </w:rPr>
      </w:r>
    </w:p>
    <w:p w:rsidR="00000000" w:rsidDel="00000000" w:rsidP="00000000" w:rsidRDefault="00000000" w:rsidRPr="00000000" w14:paraId="0000001A">
      <w:pPr>
        <w:rPr/>
      </w:pPr>
      <w:r w:rsidDel="00000000" w:rsidR="00000000" w:rsidRPr="00000000">
        <w:br w:type="page"/>
      </w:r>
      <w:r w:rsidDel="00000000" w:rsidR="00000000" w:rsidRPr="00000000">
        <w:rPr>
          <w:rtl w:val="0"/>
        </w:rPr>
      </w:r>
    </w:p>
    <w:p w:rsidR="00000000" w:rsidDel="00000000" w:rsidP="00000000" w:rsidRDefault="00000000" w:rsidRPr="00000000" w14:paraId="0000001B">
      <w:pPr>
        <w:ind w:left="720" w:firstLine="0"/>
        <w:jc w:val="both"/>
        <w:rPr/>
      </w:pPr>
      <w:r w:rsidDel="00000000" w:rsidR="00000000" w:rsidRPr="00000000">
        <w:rPr>
          <w:rtl w:val="0"/>
        </w:rPr>
      </w:r>
    </w:p>
    <w:p w:rsidR="00000000" w:rsidDel="00000000" w:rsidP="00000000" w:rsidRDefault="00000000" w:rsidRPr="00000000" w14:paraId="0000001C">
      <w:pPr>
        <w:ind w:left="720" w:firstLine="0"/>
        <w:jc w:val="both"/>
        <w:rPr/>
      </w:pPr>
      <w:r w:rsidDel="00000000" w:rsidR="00000000" w:rsidRPr="00000000">
        <w:rPr>
          <w:rtl w:val="0"/>
        </w:rPr>
      </w:r>
    </w:p>
    <w:p w:rsidR="00000000" w:rsidDel="00000000" w:rsidP="00000000" w:rsidRDefault="00000000" w:rsidRPr="00000000" w14:paraId="0000001D">
      <w:pPr>
        <w:ind w:left="720" w:firstLine="0"/>
        <w:jc w:val="both"/>
        <w:rPr/>
      </w:pPr>
      <w:r w:rsidDel="00000000" w:rsidR="00000000" w:rsidRPr="00000000">
        <w:rPr>
          <w:rtl w:val="0"/>
        </w:rPr>
      </w:r>
    </w:p>
    <w:p w:rsidR="00000000" w:rsidDel="00000000" w:rsidP="00000000" w:rsidRDefault="00000000" w:rsidRPr="00000000" w14:paraId="0000001E">
      <w:pPr>
        <w:ind w:left="720" w:firstLine="0"/>
        <w:jc w:val="both"/>
        <w:rPr/>
      </w:pPr>
      <w:r w:rsidDel="00000000" w:rsidR="00000000" w:rsidRPr="00000000">
        <w:rPr>
          <w:rtl w:val="0"/>
        </w:rPr>
      </w:r>
    </w:p>
    <w:p w:rsidR="00000000" w:rsidDel="00000000" w:rsidP="00000000" w:rsidRDefault="00000000" w:rsidRPr="00000000" w14:paraId="0000001F">
      <w:pPr>
        <w:jc w:val="both"/>
        <w:rPr>
          <w:b w:val="1"/>
          <w:sz w:val="40"/>
          <w:szCs w:val="40"/>
          <w:u w:val="single"/>
        </w:rPr>
      </w:pPr>
      <w:r w:rsidDel="00000000" w:rsidR="00000000" w:rsidRPr="00000000">
        <w:rPr>
          <w:b w:val="1"/>
          <w:sz w:val="40"/>
          <w:szCs w:val="40"/>
          <w:u w:val="single"/>
          <w:rtl w:val="0"/>
        </w:rPr>
        <w:t xml:space="preserve">Audit Tool</w:t>
      </w:r>
    </w:p>
    <w:tbl>
      <w:tblPr>
        <w:tblStyle w:val="Table1"/>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27"/>
        <w:gridCol w:w="1559"/>
        <w:gridCol w:w="2126"/>
        <w:gridCol w:w="3555"/>
        <w:tblGridChange w:id="0">
          <w:tblGrid>
            <w:gridCol w:w="1827"/>
            <w:gridCol w:w="1559"/>
            <w:gridCol w:w="2126"/>
            <w:gridCol w:w="3555"/>
          </w:tblGrid>
        </w:tblGridChange>
      </w:tblGrid>
      <w:tr>
        <w:trPr>
          <w:cantSplit w:val="0"/>
          <w:tblHeader w:val="0"/>
        </w:trPr>
        <w:tc>
          <w:tcPr/>
          <w:p w:rsidR="00000000" w:rsidDel="00000000" w:rsidP="00000000" w:rsidRDefault="00000000" w:rsidRPr="00000000" w14:paraId="00000020">
            <w:pPr>
              <w:rPr>
                <w:b w:val="1"/>
              </w:rPr>
            </w:pPr>
            <w:r w:rsidDel="00000000" w:rsidR="00000000" w:rsidRPr="00000000">
              <w:rPr>
                <w:b w:val="1"/>
                <w:rtl w:val="0"/>
              </w:rPr>
              <w:t xml:space="preserve">Organisation:</w:t>
            </w:r>
          </w:p>
          <w:p w:rsidR="00000000" w:rsidDel="00000000" w:rsidP="00000000" w:rsidRDefault="00000000" w:rsidRPr="00000000" w14:paraId="00000021">
            <w:pPr>
              <w:rPr>
                <w:b w:val="1"/>
              </w:rPr>
            </w:pPr>
            <w:r w:rsidDel="00000000" w:rsidR="00000000" w:rsidRPr="00000000">
              <w:rPr>
                <w:rtl w:val="0"/>
              </w:rPr>
            </w:r>
          </w:p>
        </w:tc>
        <w:tc>
          <w:tcPr>
            <w:gridSpan w:val="3"/>
          </w:tcPr>
          <w:p w:rsidR="00000000" w:rsidDel="00000000" w:rsidP="00000000" w:rsidRDefault="00000000" w:rsidRPr="00000000" w14:paraId="00000022">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25">
            <w:pPr>
              <w:rPr>
                <w:b w:val="1"/>
              </w:rPr>
            </w:pPr>
            <w:r w:rsidDel="00000000" w:rsidR="00000000" w:rsidRPr="00000000">
              <w:rPr>
                <w:b w:val="1"/>
                <w:rtl w:val="0"/>
              </w:rPr>
              <w:t xml:space="preserve">Service user initials: </w:t>
            </w:r>
          </w:p>
          <w:p w:rsidR="00000000" w:rsidDel="00000000" w:rsidP="00000000" w:rsidRDefault="00000000" w:rsidRPr="00000000" w14:paraId="00000026">
            <w:pPr>
              <w:rPr>
                <w:b w:val="1"/>
              </w:rPr>
            </w:pPr>
            <w:r w:rsidDel="00000000" w:rsidR="00000000" w:rsidRPr="00000000">
              <w:rPr>
                <w:rtl w:val="0"/>
              </w:rPr>
            </w:r>
          </w:p>
        </w:tc>
        <w:tc>
          <w:tcPr/>
          <w:p w:rsidR="00000000" w:rsidDel="00000000" w:rsidP="00000000" w:rsidRDefault="00000000" w:rsidRPr="00000000" w14:paraId="00000027">
            <w:pPr>
              <w:rPr>
                <w:b w:val="1"/>
              </w:rPr>
            </w:pPr>
            <w:r w:rsidDel="00000000" w:rsidR="00000000" w:rsidRPr="00000000">
              <w:rPr>
                <w:rtl w:val="0"/>
              </w:rPr>
            </w:r>
          </w:p>
        </w:tc>
        <w:tc>
          <w:tcPr/>
          <w:p w:rsidR="00000000" w:rsidDel="00000000" w:rsidP="00000000" w:rsidRDefault="00000000" w:rsidRPr="00000000" w14:paraId="00000028">
            <w:pPr>
              <w:rPr>
                <w:b w:val="1"/>
              </w:rPr>
            </w:pPr>
            <w:r w:rsidDel="00000000" w:rsidR="00000000" w:rsidRPr="00000000">
              <w:rPr>
                <w:b w:val="1"/>
                <w:rtl w:val="0"/>
              </w:rPr>
              <w:t xml:space="preserve">Dates seen by organisation:</w:t>
            </w:r>
          </w:p>
          <w:p w:rsidR="00000000" w:rsidDel="00000000" w:rsidP="00000000" w:rsidRDefault="00000000" w:rsidRPr="00000000" w14:paraId="00000029">
            <w:pPr>
              <w:rPr>
                <w:b w:val="1"/>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r>
          </w:p>
        </w:tc>
      </w:tr>
      <w:tr>
        <w:trPr>
          <w:cantSplit w:val="0"/>
          <w:tblHeader w:val="0"/>
        </w:trPr>
        <w:tc>
          <w:tcPr/>
          <w:p w:rsidR="00000000" w:rsidDel="00000000" w:rsidP="00000000" w:rsidRDefault="00000000" w:rsidRPr="00000000" w14:paraId="0000002B">
            <w:pPr>
              <w:rPr>
                <w:b w:val="1"/>
              </w:rPr>
            </w:pPr>
            <w:r w:rsidDel="00000000" w:rsidR="00000000" w:rsidRPr="00000000">
              <w:rPr>
                <w:b w:val="1"/>
                <w:rtl w:val="0"/>
              </w:rPr>
              <w:t xml:space="preserve">Professional involved in care:</w:t>
            </w:r>
          </w:p>
        </w:tc>
        <w:tc>
          <w:tcPr>
            <w:gridSpan w:val="3"/>
          </w:tcPr>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33">
            <w:pPr>
              <w:numPr>
                <w:ilvl w:val="0"/>
                <w:numId w:val="2"/>
              </w:numPr>
              <w:ind w:left="720" w:hanging="360"/>
              <w:rPr>
                <w:b w:val="1"/>
              </w:rPr>
            </w:pPr>
            <w:r w:rsidDel="00000000" w:rsidR="00000000" w:rsidRPr="00000000">
              <w:rPr>
                <w:b w:val="1"/>
                <w:rtl w:val="0"/>
              </w:rPr>
              <w:t xml:space="preserve">During your engagement with the individual did you see anything that made you concerned that the person may need safeguarding support?</w:t>
            </w:r>
          </w:p>
          <w:p w:rsidR="00000000" w:rsidDel="00000000" w:rsidP="00000000" w:rsidRDefault="00000000" w:rsidRPr="00000000" w14:paraId="00000034">
            <w:pP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43">
            <w:pPr>
              <w:numPr>
                <w:ilvl w:val="0"/>
                <w:numId w:val="2"/>
              </w:numPr>
              <w:ind w:left="720" w:hanging="360"/>
              <w:rPr>
                <w:b w:val="1"/>
              </w:rPr>
            </w:pPr>
            <w:r w:rsidDel="00000000" w:rsidR="00000000" w:rsidRPr="00000000">
              <w:rPr>
                <w:b w:val="1"/>
                <w:rtl w:val="0"/>
              </w:rPr>
              <w:t xml:space="preserve">At what point were you made aware of the case being the subject of an adult safeguarding concern, if indeed you were?</w:t>
            </w:r>
          </w:p>
          <w:p w:rsidR="00000000" w:rsidDel="00000000" w:rsidP="00000000" w:rsidRDefault="00000000" w:rsidRPr="00000000" w14:paraId="00000044">
            <w:pP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53">
            <w:pPr>
              <w:numPr>
                <w:ilvl w:val="0"/>
                <w:numId w:val="2"/>
              </w:numPr>
              <w:ind w:left="720" w:hanging="360"/>
              <w:rPr>
                <w:b w:val="1"/>
              </w:rPr>
            </w:pPr>
            <w:r w:rsidDel="00000000" w:rsidR="00000000" w:rsidRPr="00000000">
              <w:rPr>
                <w:b w:val="1"/>
                <w:rtl w:val="0"/>
              </w:rPr>
              <w:t xml:space="preserve">Did your engagement change on the basis of this being a safeguarding concern?</w:t>
            </w:r>
          </w:p>
          <w:p w:rsidR="00000000" w:rsidDel="00000000" w:rsidP="00000000" w:rsidRDefault="00000000" w:rsidRPr="00000000" w14:paraId="00000054">
            <w:pP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 </w:t>
            </w:r>
          </w:p>
        </w:tc>
      </w:tr>
      <w:tr>
        <w:trPr>
          <w:cantSplit w:val="0"/>
          <w:tblHeader w:val="0"/>
        </w:trPr>
        <w:tc>
          <w:tcPr>
            <w:gridSpan w:val="4"/>
          </w:tcPr>
          <w:p w:rsidR="00000000" w:rsidDel="00000000" w:rsidP="00000000" w:rsidRDefault="00000000" w:rsidRPr="00000000" w14:paraId="00000063">
            <w:pPr>
              <w:numPr>
                <w:ilvl w:val="0"/>
                <w:numId w:val="2"/>
              </w:numPr>
              <w:ind w:left="720" w:hanging="360"/>
              <w:rPr>
                <w:b w:val="1"/>
                <w:u w:val="none"/>
              </w:rPr>
            </w:pPr>
            <w:r w:rsidDel="00000000" w:rsidR="00000000" w:rsidRPr="00000000">
              <w:rPr>
                <w:b w:val="1"/>
                <w:rtl w:val="0"/>
              </w:rPr>
              <w:t xml:space="preserve">How did your organisation contribute to the multi-agency approach?</w:t>
            </w:r>
          </w:p>
          <w:p w:rsidR="00000000" w:rsidDel="00000000" w:rsidP="00000000" w:rsidRDefault="00000000" w:rsidRPr="00000000" w14:paraId="00000064">
            <w:pPr>
              <w:ind w:left="720" w:firstLine="0"/>
              <w:rPr>
                <w:b w:val="1"/>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68">
            <w:pPr>
              <w:ind w:left="720" w:firstLine="0"/>
              <w:rPr>
                <w:b w:val="1"/>
              </w:rPr>
            </w:pPr>
            <w:r w:rsidDel="00000000" w:rsidR="00000000" w:rsidRPr="00000000">
              <w:rPr>
                <w:rtl w:val="0"/>
              </w:rPr>
            </w:r>
          </w:p>
          <w:p w:rsidR="00000000" w:rsidDel="00000000" w:rsidP="00000000" w:rsidRDefault="00000000" w:rsidRPr="00000000" w14:paraId="00000069">
            <w:pPr>
              <w:ind w:left="720" w:firstLine="0"/>
              <w:rPr>
                <w:b w:val="1"/>
              </w:rPr>
            </w:pPr>
            <w:r w:rsidDel="00000000" w:rsidR="00000000" w:rsidRPr="00000000">
              <w:rPr>
                <w:rtl w:val="0"/>
              </w:rPr>
            </w:r>
          </w:p>
          <w:p w:rsidR="00000000" w:rsidDel="00000000" w:rsidP="00000000" w:rsidRDefault="00000000" w:rsidRPr="00000000" w14:paraId="0000006A">
            <w:pPr>
              <w:ind w:left="720" w:firstLine="0"/>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70">
            <w:pPr>
              <w:numPr>
                <w:ilvl w:val="0"/>
                <w:numId w:val="2"/>
              </w:numPr>
              <w:ind w:left="720" w:hanging="360"/>
              <w:rPr>
                <w:b w:val="1"/>
              </w:rPr>
            </w:pPr>
            <w:r w:rsidDel="00000000" w:rsidR="00000000" w:rsidRPr="00000000">
              <w:rPr>
                <w:b w:val="1"/>
                <w:rtl w:val="0"/>
              </w:rPr>
              <w:t xml:space="preserve">Do you feel that the agencies worked well together, including yourself, to achieve a positive outcome?</w:t>
            </w:r>
          </w:p>
          <w:p w:rsidR="00000000" w:rsidDel="00000000" w:rsidP="00000000" w:rsidRDefault="00000000" w:rsidRPr="00000000" w14:paraId="00000071">
            <w:pPr>
              <w:ind w:left="720" w:firstLine="0"/>
              <w:rPr>
                <w:b w:val="1"/>
              </w:rPr>
            </w:pPr>
            <w:r w:rsidDel="00000000" w:rsidR="00000000" w:rsidRPr="00000000">
              <w:rPr>
                <w:b w:val="1"/>
                <w:rtl w:val="0"/>
              </w:rPr>
              <w:t xml:space="preserve"> </w:t>
            </w:r>
          </w:p>
        </w:tc>
      </w:tr>
      <w:tr>
        <w:trPr>
          <w:cantSplit w:val="0"/>
          <w:tblHeader w:val="0"/>
        </w:trPr>
        <w:tc>
          <w:tcPr>
            <w:gridSpan w:val="4"/>
          </w:tcPr>
          <w:p w:rsidR="00000000" w:rsidDel="00000000" w:rsidP="00000000" w:rsidRDefault="00000000" w:rsidRPr="00000000" w14:paraId="00000075">
            <w:pPr>
              <w:ind w:left="720" w:firstLine="0"/>
              <w:rPr>
                <w:b w:val="1"/>
              </w:rPr>
            </w:pPr>
            <w:r w:rsidDel="00000000" w:rsidR="00000000" w:rsidRPr="00000000">
              <w:rPr>
                <w:rtl w:val="0"/>
              </w:rPr>
            </w:r>
          </w:p>
          <w:p w:rsidR="00000000" w:rsidDel="00000000" w:rsidP="00000000" w:rsidRDefault="00000000" w:rsidRPr="00000000" w14:paraId="00000076">
            <w:pPr>
              <w:ind w:left="720" w:firstLine="0"/>
              <w:rPr>
                <w:b w:val="1"/>
              </w:rPr>
            </w:pPr>
            <w:r w:rsidDel="00000000" w:rsidR="00000000" w:rsidRPr="00000000">
              <w:rPr>
                <w:rtl w:val="0"/>
              </w:rPr>
            </w:r>
          </w:p>
          <w:p w:rsidR="00000000" w:rsidDel="00000000" w:rsidP="00000000" w:rsidRDefault="00000000" w:rsidRPr="00000000" w14:paraId="00000077">
            <w:pPr>
              <w:ind w:left="720" w:firstLine="0"/>
              <w:rPr>
                <w:b w:val="1"/>
              </w:rPr>
            </w:pPr>
            <w:r w:rsidDel="00000000" w:rsidR="00000000" w:rsidRPr="00000000">
              <w:rPr>
                <w:rtl w:val="0"/>
              </w:rPr>
            </w:r>
          </w:p>
          <w:p w:rsidR="00000000" w:rsidDel="00000000" w:rsidP="00000000" w:rsidRDefault="00000000" w:rsidRPr="00000000" w14:paraId="00000078">
            <w:pPr>
              <w:ind w:left="720" w:firstLine="0"/>
              <w:rPr>
                <w:b w:val="1"/>
              </w:rPr>
            </w:pPr>
            <w:r w:rsidDel="00000000" w:rsidR="00000000" w:rsidRPr="00000000">
              <w:rPr>
                <w:rtl w:val="0"/>
              </w:rPr>
            </w:r>
          </w:p>
          <w:p w:rsidR="00000000" w:rsidDel="00000000" w:rsidP="00000000" w:rsidRDefault="00000000" w:rsidRPr="00000000" w14:paraId="00000079">
            <w:pPr>
              <w:ind w:left="720" w:firstLine="0"/>
              <w:rPr>
                <w:b w:val="1"/>
              </w:rPr>
            </w:pPr>
            <w:r w:rsidDel="00000000" w:rsidR="00000000" w:rsidRPr="00000000">
              <w:rPr>
                <w:rtl w:val="0"/>
              </w:rPr>
            </w:r>
          </w:p>
          <w:p w:rsidR="00000000" w:rsidDel="00000000" w:rsidP="00000000" w:rsidRDefault="00000000" w:rsidRPr="00000000" w14:paraId="0000007A">
            <w:pPr>
              <w:ind w:left="720" w:firstLine="0"/>
              <w:rPr>
                <w:b w:val="1"/>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7E">
            <w:pPr>
              <w:numPr>
                <w:ilvl w:val="0"/>
                <w:numId w:val="2"/>
              </w:numPr>
              <w:ind w:left="720" w:hanging="360"/>
              <w:rPr>
                <w:b w:val="1"/>
              </w:rPr>
            </w:pPr>
            <w:r w:rsidDel="00000000" w:rsidR="00000000" w:rsidRPr="00000000">
              <w:rPr>
                <w:b w:val="1"/>
                <w:rtl w:val="0"/>
              </w:rPr>
              <w:t xml:space="preserve">If you have any further comments regarding the case, please provide these below.</w:t>
            </w:r>
          </w:p>
          <w:p w:rsidR="00000000" w:rsidDel="00000000" w:rsidP="00000000" w:rsidRDefault="00000000" w:rsidRPr="00000000" w14:paraId="0000007F">
            <w:pPr>
              <w:ind w:left="720" w:firstLine="0"/>
              <w:rPr>
                <w:b w:val="1"/>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83">
            <w:pPr>
              <w:ind w:left="720" w:firstLine="0"/>
              <w:rPr>
                <w:b w:val="1"/>
              </w:rPr>
            </w:pPr>
            <w:r w:rsidDel="00000000" w:rsidR="00000000" w:rsidRPr="00000000">
              <w:rPr>
                <w:rtl w:val="0"/>
              </w:rPr>
            </w:r>
          </w:p>
          <w:p w:rsidR="00000000" w:rsidDel="00000000" w:rsidP="00000000" w:rsidRDefault="00000000" w:rsidRPr="00000000" w14:paraId="00000084">
            <w:pPr>
              <w:ind w:left="720" w:firstLine="0"/>
              <w:rPr>
                <w:b w:val="1"/>
              </w:rPr>
            </w:pPr>
            <w:r w:rsidDel="00000000" w:rsidR="00000000" w:rsidRPr="00000000">
              <w:rPr>
                <w:rtl w:val="0"/>
              </w:rPr>
            </w:r>
          </w:p>
          <w:p w:rsidR="00000000" w:rsidDel="00000000" w:rsidP="00000000" w:rsidRDefault="00000000" w:rsidRPr="00000000" w14:paraId="00000085">
            <w:pPr>
              <w:ind w:left="720" w:firstLine="0"/>
              <w:rPr>
                <w:b w:val="1"/>
              </w:rPr>
            </w:pPr>
            <w:r w:rsidDel="00000000" w:rsidR="00000000" w:rsidRPr="00000000">
              <w:rPr>
                <w:rtl w:val="0"/>
              </w:rPr>
            </w:r>
          </w:p>
          <w:p w:rsidR="00000000" w:rsidDel="00000000" w:rsidP="00000000" w:rsidRDefault="00000000" w:rsidRPr="00000000" w14:paraId="00000086">
            <w:pPr>
              <w:ind w:left="720" w:firstLine="0"/>
              <w:rPr>
                <w:b w:val="1"/>
              </w:rPr>
            </w:pPr>
            <w:r w:rsidDel="00000000" w:rsidR="00000000" w:rsidRPr="00000000">
              <w:rPr>
                <w:rtl w:val="0"/>
              </w:rPr>
            </w:r>
          </w:p>
          <w:p w:rsidR="00000000" w:rsidDel="00000000" w:rsidP="00000000" w:rsidRDefault="00000000" w:rsidRPr="00000000" w14:paraId="00000087">
            <w:pPr>
              <w:ind w:left="720" w:firstLine="0"/>
              <w:rPr>
                <w:b w:val="1"/>
              </w:rPr>
            </w:pPr>
            <w:r w:rsidDel="00000000" w:rsidR="00000000" w:rsidRPr="00000000">
              <w:rPr>
                <w:rtl w:val="0"/>
              </w:rPr>
            </w:r>
          </w:p>
          <w:p w:rsidR="00000000" w:rsidDel="00000000" w:rsidP="00000000" w:rsidRDefault="00000000" w:rsidRPr="00000000" w14:paraId="00000088">
            <w:pPr>
              <w:ind w:left="720" w:firstLine="0"/>
              <w:rPr>
                <w:b w:val="1"/>
              </w:rPr>
            </w:pPr>
            <w:r w:rsidDel="00000000" w:rsidR="00000000" w:rsidRPr="00000000">
              <w:rPr>
                <w:rtl w:val="0"/>
              </w:rPr>
            </w:r>
          </w:p>
          <w:p w:rsidR="00000000" w:rsidDel="00000000" w:rsidP="00000000" w:rsidRDefault="00000000" w:rsidRPr="00000000" w14:paraId="00000089">
            <w:pPr>
              <w:ind w:left="720" w:firstLine="0"/>
              <w:rPr>
                <w:b w:val="1"/>
              </w:rPr>
            </w:pPr>
            <w:r w:rsidDel="00000000" w:rsidR="00000000" w:rsidRPr="00000000">
              <w:rPr>
                <w:rtl w:val="0"/>
              </w:rPr>
            </w:r>
          </w:p>
          <w:p w:rsidR="00000000" w:rsidDel="00000000" w:rsidP="00000000" w:rsidRDefault="00000000" w:rsidRPr="00000000" w14:paraId="0000008A">
            <w:pPr>
              <w:ind w:left="720" w:firstLine="0"/>
              <w:rPr>
                <w:b w:val="1"/>
              </w:rPr>
            </w:pPr>
            <w:r w:rsidDel="00000000" w:rsidR="00000000" w:rsidRPr="00000000">
              <w:rPr>
                <w:rtl w:val="0"/>
              </w:rPr>
            </w:r>
          </w:p>
        </w:tc>
      </w:tr>
    </w:tbl>
    <w:p w:rsidR="00000000" w:rsidDel="00000000" w:rsidP="00000000" w:rsidRDefault="00000000" w:rsidRPr="00000000" w14:paraId="0000008E">
      <w:pPr>
        <w:ind w:left="720" w:firstLine="0"/>
        <w:jc w:val="both"/>
        <w:rPr>
          <w:b w:val="1"/>
          <w:u w:val="single"/>
        </w:rPr>
      </w:pPr>
      <w:r w:rsidDel="00000000" w:rsidR="00000000" w:rsidRPr="00000000">
        <w:rPr>
          <w:rtl w:val="0"/>
        </w:rPr>
      </w:r>
    </w:p>
    <w:p w:rsidR="00000000" w:rsidDel="00000000" w:rsidP="00000000" w:rsidRDefault="00000000" w:rsidRPr="00000000" w14:paraId="0000008F">
      <w:pPr>
        <w:ind w:left="720" w:firstLine="0"/>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Please email this document to: </w:t>
      </w:r>
    </w:p>
    <w:p w:rsidR="00000000" w:rsidDel="00000000" w:rsidP="00000000" w:rsidRDefault="00000000" w:rsidRPr="00000000" w14:paraId="00000091">
      <w:pPr>
        <w:ind w:left="720" w:firstLine="0"/>
        <w:rPr/>
      </w:pPr>
      <w:r w:rsidDel="00000000" w:rsidR="00000000" w:rsidRPr="00000000">
        <w:rPr>
          <w:rtl w:val="0"/>
        </w:rPr>
      </w:r>
    </w:p>
    <w:p w:rsidR="00000000" w:rsidDel="00000000" w:rsidP="00000000" w:rsidRDefault="00000000" w:rsidRPr="00000000" w14:paraId="00000092">
      <w:pPr>
        <w:rPr/>
      </w:pPr>
      <w:hyperlink r:id="rId6">
        <w:r w:rsidDel="00000000" w:rsidR="00000000" w:rsidRPr="00000000">
          <w:rPr>
            <w:i w:val="1"/>
            <w:color w:val="0000ff"/>
            <w:u w:val="single"/>
            <w:rtl w:val="0"/>
          </w:rPr>
          <w:t xml:space="preserve">chsab@hackney.gov.uk</w:t>
        </w:r>
      </w:hyperlink>
      <w:r w:rsidDel="00000000" w:rsidR="00000000" w:rsidRPr="00000000">
        <w:rPr>
          <w:i w:val="1"/>
          <w:rtl w:val="0"/>
        </w:rPr>
        <w:t xml:space="preserve"> </w:t>
      </w:r>
      <w:r w:rsidDel="00000000" w:rsidR="00000000" w:rsidRPr="00000000">
        <w:rPr>
          <w:rtl w:val="0"/>
        </w:rPr>
        <w:t xml:space="preserve">by 17 December 2021</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For any queries please contact the </w:t>
      </w:r>
      <w:hyperlink r:id="rId7">
        <w:r w:rsidDel="00000000" w:rsidR="00000000" w:rsidRPr="00000000">
          <w:rPr>
            <w:color w:val="0000ee"/>
            <w:u w:val="single"/>
            <w:shd w:fill="auto" w:val="clear"/>
            <w:rtl w:val="0"/>
          </w:rPr>
          <w:t xml:space="preserve">Raynor Griffiths</w:t>
        </w:r>
      </w:hyperlink>
      <w:r w:rsidDel="00000000" w:rsidR="00000000" w:rsidRPr="00000000">
        <w:rPr>
          <w:rtl w:val="0"/>
        </w:rPr>
        <w:t xml:space="preserve"> on </w:t>
      </w:r>
      <w:hyperlink r:id="rId8">
        <w:r w:rsidDel="00000000" w:rsidR="00000000" w:rsidRPr="00000000">
          <w:rPr>
            <w:color w:val="1155cc"/>
            <w:u w:val="single"/>
            <w:rtl w:val="0"/>
          </w:rPr>
          <w:t xml:space="preserve">raynor.griffiths@hackney.gov.uk</w:t>
        </w:r>
      </w:hyperlink>
      <w:r w:rsidDel="00000000" w:rsidR="00000000" w:rsidRPr="00000000">
        <w:rPr>
          <w:rtl w:val="0"/>
        </w:rPr>
        <w:t xml:space="preserve"> </w:t>
      </w:r>
    </w:p>
    <w:p w:rsidR="00000000" w:rsidDel="00000000" w:rsidP="00000000" w:rsidRDefault="00000000" w:rsidRPr="00000000" w14:paraId="00000095">
      <w:pPr>
        <w:rPr/>
      </w:pPr>
      <w:r w:rsidDel="00000000" w:rsidR="00000000" w:rsidRPr="00000000">
        <w:rPr>
          <w:rtl w:val="0"/>
        </w:rPr>
      </w:r>
    </w:p>
    <w:sectPr>
      <w:headerReference r:id="rId9" w:type="default"/>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4255135" cy="9937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55135" cy="9937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chsab@hackney.gov.uk" TargetMode="External"/><Relationship Id="rId7" Type="http://schemas.openxmlformats.org/officeDocument/2006/relationships/hyperlink" Target="mailto:raynor.griffiths@hackney.gov.uk" TargetMode="External"/><Relationship Id="rId8" Type="http://schemas.openxmlformats.org/officeDocument/2006/relationships/hyperlink" Target="mailto:raynor.griffiths@hackney.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